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微软雅黑" w:hAnsi="微软雅黑" w:eastAsia="微软雅黑" w:cs="微软雅黑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-1400810</wp:posOffset>
            </wp:positionH>
            <wp:positionV relativeFrom="paragraph">
              <wp:posOffset>-999490</wp:posOffset>
            </wp:positionV>
            <wp:extent cx="7878445" cy="5932805"/>
            <wp:effectExtent l="0" t="0" r="8255" b="10795"/>
            <wp:wrapNone/>
            <wp:docPr id="23" name="图片 23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未标题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878445" cy="593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  <w:drawing>
          <wp:inline distT="0" distB="0" distL="114300" distR="114300">
            <wp:extent cx="5271770" cy="2250440"/>
            <wp:effectExtent l="0" t="0" r="5080" b="0"/>
            <wp:docPr id="24" name="图片 24" descr="资源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资源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25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微软雅黑" w:hAnsi="微软雅黑" w:eastAsia="微软雅黑" w:cs="微软雅黑"/>
          <w:kern w:val="0"/>
          <w:sz w:val="52"/>
          <w:szCs w:val="52"/>
        </w:rPr>
      </w:pPr>
      <w:r>
        <w:rPr>
          <w:rFonts w:hint="eastAsia" w:ascii="微软雅黑" w:hAnsi="微软雅黑" w:eastAsia="微软雅黑" w:cs="微软雅黑"/>
          <w:kern w:val="0"/>
          <w:sz w:val="52"/>
          <w:szCs w:val="52"/>
        </w:rPr>
        <w:t>格子达毕业设计（论文）管理系统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pStyle w:val="11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48"/>
          <w:szCs w:val="48"/>
        </w:rPr>
      </w:pPr>
      <w:bookmarkStart w:id="0" w:name="_Toc22003"/>
      <w:bookmarkStart w:id="1" w:name="_Toc13317"/>
      <w:r>
        <w:rPr>
          <w:rFonts w:hint="eastAsia"/>
          <w:b/>
          <w:bCs/>
          <w:sz w:val="48"/>
          <w:szCs w:val="48"/>
        </w:rPr>
        <w:t>操作手册</w:t>
      </w:r>
      <w:r>
        <w:rPr>
          <w:rFonts w:hint="eastAsia"/>
          <w:b/>
          <w:bCs/>
          <w:sz w:val="48"/>
          <w:szCs w:val="48"/>
          <w:lang w:val="en-US" w:eastAsia="zh-CN"/>
        </w:rPr>
        <w:t>-</w:t>
      </w:r>
      <w:bookmarkEnd w:id="0"/>
      <w:r>
        <w:rPr>
          <w:rFonts w:hint="eastAsia"/>
          <w:b/>
          <w:bCs/>
          <w:sz w:val="48"/>
          <w:szCs w:val="48"/>
          <w:lang w:val="en-US" w:eastAsia="zh-CN"/>
        </w:rPr>
        <w:t>学生</w:t>
      </w:r>
      <w:bookmarkEnd w:id="1"/>
    </w:p>
    <w:p>
      <w:pPr>
        <w:pStyle w:val="11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通远股份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微软雅黑" w:hAnsi="微软雅黑" w:eastAsia="微软雅黑" w:cs="微软雅黑"/>
          <w:sz w:val="2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微软雅黑" w:hAnsi="微软雅黑" w:eastAsia="微软雅黑" w:cs="微软雅黑"/>
          <w:sz w:val="2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微软雅黑" w:hAnsi="微软雅黑" w:eastAsia="微软雅黑" w:cs="微软雅黑"/>
          <w:sz w:val="2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微软雅黑" w:hAnsi="微软雅黑" w:eastAsia="微软雅黑" w:cs="微软雅黑"/>
          <w:sz w:val="2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微软雅黑" w:hAnsi="微软雅黑" w:eastAsia="微软雅黑" w:cs="微软雅黑"/>
          <w:sz w:val="2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+</w:t>
      </w: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62356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b/>
          <w:kern w:val="2"/>
          <w:sz w:val="21"/>
          <w:szCs w:val="24"/>
          <w:lang w:val="en-US" w:eastAsia="zh-CN" w:bidi="ar-SA"/>
        </w:rPr>
      </w:sdtEndPr>
      <w:sdtContent>
        <w:p>
          <w:pPr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ind w:left="0" w:leftChars="0" w:right="0" w:rightChars="0" w:firstLine="0" w:firstLineChars="0"/>
            <w:jc w:val="center"/>
            <w:textAlignment w:val="auto"/>
            <w:rPr>
              <w:rStyle w:val="18"/>
            </w:rPr>
          </w:pPr>
          <w:r>
            <w:rPr>
              <w:rStyle w:val="18"/>
            </w:rPr>
            <w:t>目录</w:t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 w:val="24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4"/>
              <w:szCs w:val="24"/>
            </w:rPr>
            <w:instrText xml:space="preserve">TOC \o "1-2" \h \u </w:instrText>
          </w:r>
          <w:r>
            <w:rPr>
              <w:rFonts w:hint="eastAsia" w:ascii="微软雅黑" w:hAnsi="微软雅黑" w:eastAsia="微软雅黑" w:cs="微软雅黑"/>
              <w:sz w:val="24"/>
              <w:szCs w:val="24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24"/>
            </w:rPr>
            <w:instrText xml:space="preserve"> HYPERLINK \l _Toc24102 </w:instrText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separate"/>
          </w:r>
          <w:r>
            <w:rPr>
              <w:rFonts w:ascii="微软雅黑" w:hAnsi="微软雅黑" w:eastAsia="微软雅黑"/>
            </w:rPr>
            <w:t xml:space="preserve">一、 </w:t>
          </w:r>
          <w:r>
            <w:rPr>
              <w:rFonts w:hint="eastAsia" w:ascii="微软雅黑" w:hAnsi="微软雅黑" w:eastAsia="微软雅黑"/>
              <w:lang w:val="en-US" w:eastAsia="zh-CN"/>
            </w:rPr>
            <w:t>使用流程</w:t>
          </w:r>
          <w:r>
            <w:tab/>
          </w:r>
          <w:r>
            <w:fldChar w:fldCharType="begin"/>
          </w:r>
          <w:r>
            <w:instrText xml:space="preserve"> PAGEREF _Toc24102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24"/>
            </w:rPr>
            <w:instrText xml:space="preserve"> HYPERLINK \l _Toc7479 </w:instrText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separate"/>
          </w:r>
          <w:r>
            <w:rPr>
              <w:rFonts w:ascii="微软雅黑" w:hAnsi="微软雅黑" w:eastAsia="微软雅黑"/>
            </w:rPr>
            <w:t xml:space="preserve">二、 </w:t>
          </w:r>
          <w:r>
            <w:rPr>
              <w:rFonts w:hint="eastAsia" w:ascii="微软雅黑" w:hAnsi="微软雅黑" w:eastAsia="微软雅黑"/>
            </w:rPr>
            <w:t>登录系统</w:t>
          </w:r>
          <w:r>
            <w:tab/>
          </w:r>
          <w:r>
            <w:fldChar w:fldCharType="begin"/>
          </w:r>
          <w:r>
            <w:instrText xml:space="preserve"> PAGEREF _Toc7479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24"/>
            </w:rPr>
            <w:instrText xml:space="preserve"> HYPERLINK \l _Toc28441 </w:instrText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separate"/>
          </w:r>
          <w:r>
            <w:rPr>
              <w:rFonts w:ascii="微软雅黑" w:hAnsi="微软雅黑" w:eastAsia="微软雅黑"/>
            </w:rPr>
            <w:t xml:space="preserve">三、 </w:t>
          </w:r>
          <w:r>
            <w:rPr>
              <w:rFonts w:hint="eastAsia" w:ascii="微软雅黑" w:hAnsi="微软雅黑" w:eastAsia="微软雅黑"/>
              <w:lang w:val="en-US" w:eastAsia="zh-CN"/>
            </w:rPr>
            <w:t>提交毕设材料</w:t>
          </w:r>
          <w:r>
            <w:tab/>
          </w:r>
          <w:r>
            <w:fldChar w:fldCharType="begin"/>
          </w:r>
          <w:r>
            <w:instrText xml:space="preserve"> PAGEREF _Toc28441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24"/>
            </w:rPr>
            <w:instrText xml:space="preserve"> HYPERLINK \l _Toc15268 </w:instrText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separate"/>
          </w:r>
          <w:r>
            <w:rPr>
              <w:rFonts w:ascii="微软雅黑" w:hAnsi="微软雅黑" w:eastAsia="微软雅黑"/>
            </w:rPr>
            <w:t xml:space="preserve">1. </w:t>
          </w:r>
          <w:r>
            <w:rPr>
              <w:rFonts w:hint="eastAsia" w:ascii="微软雅黑" w:hAnsi="微软雅黑" w:eastAsia="微软雅黑"/>
            </w:rPr>
            <w:t>工作台</w:t>
          </w:r>
          <w:r>
            <w:tab/>
          </w:r>
          <w:r>
            <w:fldChar w:fldCharType="begin"/>
          </w:r>
          <w:r>
            <w:instrText xml:space="preserve"> PAGEREF _Toc15268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24"/>
            </w:rPr>
            <w:instrText xml:space="preserve"> HYPERLINK \l _Toc287 </w:instrText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separate"/>
          </w:r>
          <w:r>
            <w:rPr>
              <w:rFonts w:hint="default" w:ascii="微软雅黑" w:hAnsi="微软雅黑" w:eastAsia="微软雅黑"/>
              <w:lang w:val="en-US" w:eastAsia="zh-CN"/>
            </w:rPr>
            <w:t xml:space="preserve">2. </w:t>
          </w:r>
          <w:r>
            <w:rPr>
              <w:rFonts w:hint="eastAsia" w:ascii="微软雅黑" w:hAnsi="微软雅黑" w:eastAsia="微软雅黑"/>
              <w:lang w:val="en-US" w:eastAsia="zh-CN"/>
            </w:rPr>
            <w:t>课题</w:t>
          </w:r>
          <w:r>
            <w:tab/>
          </w:r>
          <w:r>
            <w:fldChar w:fldCharType="begin"/>
          </w:r>
          <w:r>
            <w:instrText xml:space="preserve"> PAGEREF _Toc287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24"/>
            </w:rPr>
            <w:instrText xml:space="preserve"> HYPERLINK \l _Toc6726 </w:instrText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separate"/>
          </w:r>
          <w:r>
            <w:rPr>
              <w:rFonts w:ascii="微软雅黑" w:hAnsi="微软雅黑" w:eastAsia="微软雅黑"/>
              <w:bCs w:val="0"/>
            </w:rPr>
            <w:t xml:space="preserve">3. </w:t>
          </w:r>
          <w:r>
            <w:rPr>
              <w:rFonts w:hint="eastAsia" w:ascii="微软雅黑" w:hAnsi="微软雅黑" w:eastAsia="微软雅黑"/>
              <w:lang w:val="en-US" w:eastAsia="zh-CN"/>
            </w:rPr>
            <w:t>开题报告</w:t>
          </w:r>
          <w:r>
            <w:tab/>
          </w:r>
          <w:r>
            <w:fldChar w:fldCharType="begin"/>
          </w:r>
          <w:r>
            <w:instrText xml:space="preserve"> PAGEREF _Toc6726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24"/>
            </w:rPr>
            <w:instrText xml:space="preserve"> HYPERLINK \l _Toc4415 </w:instrText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separate"/>
          </w:r>
          <w:r>
            <w:rPr>
              <w:rFonts w:ascii="微软雅黑" w:hAnsi="微软雅黑" w:eastAsia="微软雅黑"/>
              <w:bCs w:val="0"/>
            </w:rPr>
            <w:t xml:space="preserve">4. </w:t>
          </w:r>
          <w:r>
            <w:rPr>
              <w:rFonts w:hint="eastAsia" w:ascii="微软雅黑" w:hAnsi="微软雅黑" w:eastAsia="微软雅黑"/>
              <w:lang w:val="en-US" w:eastAsia="zh-CN"/>
            </w:rPr>
            <w:t>指导记录表</w:t>
          </w:r>
          <w:r>
            <w:tab/>
          </w:r>
          <w:r>
            <w:fldChar w:fldCharType="begin"/>
          </w:r>
          <w:r>
            <w:instrText xml:space="preserve"> PAGEREF _Toc4415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24"/>
            </w:rPr>
            <w:instrText xml:space="preserve"> HYPERLINK \l _Toc10104 </w:instrText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separate"/>
          </w:r>
          <w:r>
            <w:rPr>
              <w:rFonts w:hint="default" w:ascii="微软雅黑" w:hAnsi="微软雅黑" w:eastAsia="微软雅黑"/>
              <w:bCs w:val="0"/>
              <w:lang w:val="en-US"/>
            </w:rPr>
            <w:t xml:space="preserve">5. </w:t>
          </w:r>
          <w:r>
            <w:rPr>
              <w:rFonts w:hint="eastAsia" w:ascii="微软雅黑" w:hAnsi="微软雅黑" w:eastAsia="微软雅黑"/>
              <w:lang w:val="en-US" w:eastAsia="zh-CN"/>
            </w:rPr>
            <w:t>修改课题/开题报告</w:t>
          </w:r>
          <w:r>
            <w:tab/>
          </w:r>
          <w:r>
            <w:fldChar w:fldCharType="begin"/>
          </w:r>
          <w:r>
            <w:instrText xml:space="preserve"> PAGEREF _Toc10104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24"/>
            </w:rPr>
            <w:instrText xml:space="preserve"> HYPERLINK \l _Toc27659 </w:instrText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separate"/>
          </w:r>
          <w:r>
            <w:rPr>
              <w:rFonts w:hint="eastAsia" w:ascii="微软雅黑" w:hAnsi="微软雅黑" w:eastAsia="微软雅黑"/>
              <w:lang w:val="en-US" w:eastAsia="zh-CN"/>
            </w:rPr>
            <w:t>6. 答辩前论文管理</w:t>
          </w:r>
          <w:r>
            <w:tab/>
          </w:r>
          <w:r>
            <w:fldChar w:fldCharType="begin"/>
          </w:r>
          <w:r>
            <w:instrText xml:space="preserve"> PAGEREF _Toc27659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24"/>
            </w:rPr>
            <w:instrText xml:space="preserve"> HYPERLINK \l _Toc24205 </w:instrText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separate"/>
          </w:r>
          <w:r>
            <w:rPr>
              <w:rFonts w:hint="eastAsia" w:ascii="微软雅黑" w:hAnsi="微软雅黑" w:eastAsia="微软雅黑"/>
              <w:lang w:val="en-US" w:eastAsia="zh-CN"/>
            </w:rPr>
            <w:t>7. 答辩后终稿上传</w:t>
          </w:r>
          <w:r>
            <w:tab/>
          </w:r>
          <w:r>
            <w:fldChar w:fldCharType="begin"/>
          </w:r>
          <w:r>
            <w:instrText xml:space="preserve"> PAGEREF _Toc24205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24"/>
            </w:rPr>
            <w:instrText xml:space="preserve"> HYPERLINK \l _Toc1159 </w:instrText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separate"/>
          </w:r>
          <w:r>
            <w:rPr>
              <w:rFonts w:ascii="微软雅黑" w:hAnsi="微软雅黑" w:eastAsia="微软雅黑"/>
            </w:rPr>
            <w:t xml:space="preserve">四、 </w:t>
          </w:r>
          <w:r>
            <w:rPr>
              <w:rFonts w:hint="eastAsia" w:ascii="微软雅黑" w:hAnsi="微软雅黑" w:eastAsia="微软雅黑"/>
            </w:rPr>
            <w:t>学年归档</w:t>
          </w:r>
          <w:r>
            <w:tab/>
          </w:r>
          <w:r>
            <w:fldChar w:fldCharType="begin"/>
          </w:r>
          <w:r>
            <w:instrText xml:space="preserve"> PAGEREF _Toc1159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24"/>
            </w:rPr>
            <w:instrText xml:space="preserve"> HYPERLINK \l _Toc8066 </w:instrText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separate"/>
          </w:r>
          <w:r>
            <w:rPr>
              <w:rFonts w:ascii="微软雅黑" w:hAnsi="微软雅黑" w:eastAsia="微软雅黑"/>
            </w:rPr>
            <w:t xml:space="preserve">五、 </w:t>
          </w:r>
          <w:r>
            <w:rPr>
              <w:rFonts w:hint="eastAsia" w:ascii="微软雅黑" w:hAnsi="微软雅黑" w:eastAsia="微软雅黑"/>
              <w:lang w:val="en-US" w:eastAsia="zh-CN"/>
            </w:rPr>
            <w:t>个人信息</w:t>
          </w:r>
          <w:r>
            <w:tab/>
          </w:r>
          <w:r>
            <w:fldChar w:fldCharType="begin"/>
          </w:r>
          <w:r>
            <w:instrText xml:space="preserve"> PAGEREF _Toc8066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24"/>
            </w:rPr>
            <w:instrText xml:space="preserve"> HYPERLINK \l _Toc22410 </w:instrText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separate"/>
          </w:r>
          <w:r>
            <w:t xml:space="preserve">1. </w:t>
          </w:r>
          <w:r>
            <w:rPr>
              <w:rFonts w:hint="eastAsia" w:ascii="微软雅黑" w:hAnsi="微软雅黑" w:eastAsia="微软雅黑"/>
              <w:bCs w:val="0"/>
              <w:szCs w:val="24"/>
              <w:lang w:val="en-US" w:eastAsia="zh-CN"/>
            </w:rPr>
            <w:t>小格助手/上传电子签名/修改密码/关联微信/查看次数情况/咨询在线客服等</w:t>
          </w:r>
          <w:r>
            <w:tab/>
          </w:r>
          <w:r>
            <w:fldChar w:fldCharType="begin"/>
          </w:r>
          <w:r>
            <w:instrText xml:space="preserve"> PAGEREF _Toc22410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  <w:p>
          <w:pPr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jc w:val="center"/>
            <w:textAlignment w:val="auto"/>
            <w:rPr>
              <w:rFonts w:hint="eastAsia" w:ascii="微软雅黑" w:hAnsi="微软雅黑" w:eastAsia="微软雅黑" w:cs="微软雅黑"/>
              <w:b/>
              <w:kern w:val="2"/>
              <w:sz w:val="21"/>
              <w:szCs w:val="24"/>
              <w:lang w:val="en-US" w:eastAsia="zh-CN" w:bidi="ar-SA"/>
            </w:rPr>
          </w:pP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</w:sdtContent>
    </w:sdt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" w:hAnsi="微软雅黑" w:eastAsia="微软雅黑" w:cs="微软雅黑"/>
          <w:b/>
          <w:kern w:val="2"/>
          <w:sz w:val="21"/>
          <w:szCs w:val="24"/>
          <w:lang w:val="en-US" w:eastAsia="zh-CN" w:bidi="ar-SA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 w:chapStyle="1"/>
          <w:cols w:space="425" w:num="1"/>
          <w:docGrid w:type="lines" w:linePitch="312" w:charSpace="0"/>
        </w:sectPr>
      </w:pPr>
    </w:p>
    <w:p>
      <w:pPr>
        <w:pStyle w:val="2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auto"/>
        <w:textAlignment w:val="auto"/>
        <w:rPr>
          <w:rFonts w:ascii="微软雅黑" w:hAnsi="微软雅黑" w:eastAsia="微软雅黑"/>
        </w:rPr>
      </w:pPr>
      <w:bookmarkStart w:id="2" w:name="_Toc24102"/>
      <w:bookmarkStart w:id="3" w:name="_Toc50129912"/>
      <w:bookmarkStart w:id="4" w:name="_Toc26438"/>
      <w:r>
        <w:rPr>
          <w:rFonts w:hint="eastAsia" w:ascii="微软雅黑" w:hAnsi="微软雅黑" w:eastAsia="微软雅黑"/>
          <w:lang w:val="en-US" w:eastAsia="zh-CN"/>
        </w:rPr>
        <w:t>使用流程</w:t>
      </w:r>
      <w:bookmarkEnd w:id="2"/>
    </w:p>
    <w:p>
      <w:r>
        <w:drawing>
          <wp:inline distT="0" distB="0" distL="114300" distR="114300">
            <wp:extent cx="5570855" cy="3264535"/>
            <wp:effectExtent l="0" t="0" r="10795" b="1206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70855" cy="326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420" w:hanging="420"/>
        <w:textAlignment w:val="auto"/>
        <w:rPr>
          <w:rFonts w:ascii="微软雅黑" w:hAnsi="微软雅黑" w:eastAsia="微软雅黑"/>
        </w:rPr>
      </w:pPr>
      <w:bookmarkStart w:id="5" w:name="_Toc7479"/>
      <w:r>
        <w:rPr>
          <w:rFonts w:hint="eastAsia" w:ascii="微软雅黑" w:hAnsi="微软雅黑" w:eastAsia="微软雅黑"/>
        </w:rPr>
        <w:t>登录系统</w:t>
      </w:r>
      <w:bookmarkEnd w:id="3"/>
      <w:bookmarkEnd w:id="4"/>
      <w:bookmarkEnd w:id="5"/>
    </w:p>
    <w:p>
      <w:pPr>
        <w:pStyle w:val="15"/>
        <w:numPr>
          <w:ilvl w:val="0"/>
          <w:numId w:val="2"/>
        </w:numPr>
        <w:ind w:left="420" w:leftChars="0" w:hanging="420" w:firstLineChars="0"/>
        <w:rPr>
          <w:rFonts w:hint="eastAsia" w:ascii="微软雅黑" w:hAnsi="微软雅黑" w:eastAsia="微软雅黑"/>
          <w:color w:val="auto"/>
          <w:highlight w:val="none"/>
          <w:lang w:val="en-US" w:eastAsia="zh-CN"/>
        </w:rPr>
      </w:pPr>
      <w:r>
        <w:rPr>
          <w:rFonts w:hint="eastAsia" w:ascii="微软雅黑" w:hAnsi="微软雅黑" w:eastAsia="微软雅黑"/>
          <w:kern w:val="0"/>
          <w:highlight w:val="none"/>
        </w:rPr>
        <w:t>浏览器输入</w:t>
      </w:r>
      <w:r>
        <w:rPr>
          <w:rFonts w:hint="eastAsia" w:ascii="微软雅黑" w:hAnsi="微软雅黑" w:eastAsia="微软雅黑"/>
          <w:highlight w:val="none"/>
        </w:rPr>
        <w:t>地址：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"http://co.gocheck.cn/" </w:instrText>
      </w:r>
      <w:r>
        <w:rPr>
          <w:highlight w:val="none"/>
        </w:rPr>
        <w:fldChar w:fldCharType="separate"/>
      </w:r>
      <w:r>
        <w:rPr>
          <w:rStyle w:val="14"/>
          <w:rFonts w:ascii="微软雅黑" w:hAnsi="微软雅黑" w:eastAsia="微软雅黑"/>
          <w:szCs w:val="21"/>
          <w:highlight w:val="none"/>
        </w:rPr>
        <w:t>http://co.gocheck.cn/</w:t>
      </w:r>
      <w:r>
        <w:rPr>
          <w:rStyle w:val="14"/>
          <w:rFonts w:ascii="微软雅黑" w:hAnsi="微软雅黑" w:eastAsia="微软雅黑"/>
          <w:szCs w:val="21"/>
          <w:highlight w:val="none"/>
        </w:rPr>
        <w:fldChar w:fldCharType="end"/>
      </w:r>
      <w:r>
        <w:rPr>
          <w:rStyle w:val="14"/>
          <w:rFonts w:hint="eastAsia" w:ascii="微软雅黑" w:hAnsi="微软雅黑" w:eastAsia="微软雅黑"/>
          <w:highlight w:val="none"/>
          <w:lang w:val="en-US" w:eastAsia="zh-CN"/>
        </w:rPr>
        <w:t>11600</w:t>
      </w:r>
      <w:r>
        <w:rPr>
          <w:rFonts w:hint="eastAsia" w:ascii="微软雅黑" w:hAnsi="微软雅黑" w:eastAsia="微软雅黑"/>
          <w:highlight w:val="none"/>
        </w:rPr>
        <w:t>，</w:t>
      </w:r>
      <w:r>
        <w:rPr>
          <w:rFonts w:hint="eastAsia" w:ascii="微软雅黑" w:hAnsi="微软雅黑" w:eastAsia="微软雅黑"/>
          <w:highlight w:val="none"/>
          <w:lang w:val="en-US" w:eastAsia="zh-CN"/>
        </w:rPr>
        <w:t>账号为</w:t>
      </w:r>
      <w:r>
        <w:rPr>
          <w:rFonts w:hint="eastAsia" w:ascii="微软雅黑" w:hAnsi="微软雅黑" w:eastAsia="微软雅黑"/>
          <w:b/>
          <w:bCs/>
          <w:color w:val="FF0000"/>
          <w:highlight w:val="none"/>
          <w:lang w:val="en-US" w:eastAsia="zh-CN"/>
        </w:rPr>
        <w:t>学号</w:t>
      </w:r>
      <w:r>
        <w:rPr>
          <w:rFonts w:hint="eastAsia" w:ascii="微软雅黑" w:hAnsi="微软雅黑" w:eastAsia="微软雅黑"/>
          <w:color w:val="0000FF"/>
          <w:highlight w:val="none"/>
          <w:lang w:val="en-US" w:eastAsia="zh-CN"/>
        </w:rPr>
        <w:t>，</w:t>
      </w:r>
      <w:r>
        <w:rPr>
          <w:rFonts w:hint="eastAsia" w:ascii="微软雅黑" w:hAnsi="微软雅黑" w:eastAsia="微软雅黑"/>
          <w:color w:val="auto"/>
          <w:highlight w:val="none"/>
          <w:lang w:val="en-US" w:eastAsia="zh-CN"/>
        </w:rPr>
        <w:t>初始密码为</w:t>
      </w:r>
      <w:r>
        <w:rPr>
          <w:rFonts w:hint="eastAsia" w:ascii="微软雅黑" w:hAnsi="微软雅黑" w:eastAsia="微软雅黑"/>
          <w:b/>
          <w:bCs/>
          <w:color w:val="FF0000"/>
          <w:highlight w:val="none"/>
          <w:lang w:val="en-US" w:eastAsia="zh-CN"/>
        </w:rPr>
        <w:t>学号后六位</w:t>
      </w:r>
      <w:r>
        <w:rPr>
          <w:rFonts w:hint="eastAsia" w:ascii="微软雅黑" w:hAnsi="微软雅黑" w:eastAsia="微软雅黑"/>
          <w:color w:val="auto"/>
          <w:highlight w:val="none"/>
          <w:lang w:val="en-US" w:eastAsia="zh-CN"/>
        </w:rPr>
        <w:t>。</w:t>
      </w:r>
      <w:r>
        <w:rPr>
          <w:rFonts w:hint="eastAsia"/>
          <w:sz w:val="28"/>
          <w:szCs w:val="28"/>
          <w:lang w:eastAsia="zh-CN"/>
        </w:rPr>
        <w:t>绑定微信，可</w:t>
      </w:r>
      <w:r>
        <w:rPr>
          <w:rFonts w:hint="eastAsia"/>
          <w:sz w:val="28"/>
          <w:szCs w:val="28"/>
          <w:lang w:val="en-US" w:eastAsia="zh-CN"/>
        </w:rPr>
        <w:t>使用微信扫码登录或于</w:t>
      </w:r>
      <w:r>
        <w:rPr>
          <w:rFonts w:hint="eastAsia"/>
          <w:sz w:val="28"/>
          <w:szCs w:val="28"/>
          <w:lang w:eastAsia="zh-CN"/>
        </w:rPr>
        <w:t>小程序查看</w:t>
      </w:r>
      <w:r>
        <w:rPr>
          <w:rFonts w:hint="eastAsia"/>
          <w:sz w:val="28"/>
          <w:szCs w:val="28"/>
          <w:lang w:val="en-US" w:eastAsia="zh-CN"/>
        </w:rPr>
        <w:t>通知</w:t>
      </w:r>
      <w:r>
        <w:rPr>
          <w:rFonts w:hint="eastAsia"/>
          <w:sz w:val="28"/>
          <w:szCs w:val="28"/>
          <w:lang w:eastAsia="zh-CN"/>
        </w:rPr>
        <w:t>信息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4377690" cy="2967990"/>
            <wp:effectExtent l="0" t="0" r="381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7690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5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 w:ascii="微软雅黑" w:hAnsi="微软雅黑" w:eastAsia="微软雅黑"/>
          <w:color w:val="auto"/>
          <w:highlight w:val="none"/>
          <w:lang w:val="en-US" w:eastAsia="zh-CN"/>
        </w:rPr>
      </w:pPr>
    </w:p>
    <w:p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420" w:hanging="420"/>
        <w:textAlignment w:val="auto"/>
        <w:rPr>
          <w:rFonts w:ascii="微软雅黑" w:hAnsi="微软雅黑" w:eastAsia="微软雅黑"/>
        </w:rPr>
      </w:pPr>
      <w:bookmarkStart w:id="6" w:name="_Toc10158"/>
      <w:bookmarkStart w:id="7" w:name="_Toc28441"/>
      <w:r>
        <w:rPr>
          <w:rFonts w:hint="eastAsia" w:ascii="微软雅黑" w:hAnsi="微软雅黑" w:eastAsia="微软雅黑"/>
          <w:lang w:val="en-US" w:eastAsia="zh-CN"/>
        </w:rPr>
        <w:t>提交</w:t>
      </w:r>
      <w:bookmarkEnd w:id="6"/>
      <w:r>
        <w:rPr>
          <w:rFonts w:hint="eastAsia" w:ascii="微软雅黑" w:hAnsi="微软雅黑" w:eastAsia="微软雅黑"/>
          <w:lang w:val="en-US" w:eastAsia="zh-CN"/>
        </w:rPr>
        <w:t>毕设材料</w:t>
      </w:r>
      <w:bookmarkEnd w:id="7"/>
    </w:p>
    <w:p>
      <w:pPr>
        <w:pStyle w:val="3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839" w:hanging="420"/>
        <w:textAlignment w:val="auto"/>
        <w:rPr>
          <w:rFonts w:ascii="微软雅黑" w:hAnsi="微软雅黑" w:eastAsia="微软雅黑"/>
        </w:rPr>
      </w:pPr>
      <w:bookmarkStart w:id="8" w:name="_Toc50129927"/>
      <w:bookmarkStart w:id="9" w:name="_Toc15268"/>
      <w:bookmarkStart w:id="10" w:name="_Toc13960"/>
      <w:r>
        <w:rPr>
          <w:rFonts w:hint="eastAsia" w:ascii="微软雅黑" w:hAnsi="微软雅黑" w:eastAsia="微软雅黑"/>
        </w:rPr>
        <w:t>工作台</w:t>
      </w:r>
      <w:bookmarkEnd w:id="8"/>
      <w:bookmarkEnd w:id="9"/>
      <w:bookmarkEnd w:id="10"/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958" w:firstLine="0" w:firstLineChars="0"/>
        <w:textAlignment w:val="auto"/>
        <w:rPr>
          <w:rFonts w:hint="eastAsia" w:ascii="微软雅黑" w:hAnsi="微软雅黑" w:eastAsia="微软雅黑" w:cs="微软雅黑"/>
          <w:b/>
          <w:bCs w:val="0"/>
          <w:color w:val="FF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Cs w:val="21"/>
        </w:rPr>
        <w:t>在</w:t>
      </w:r>
      <w:r>
        <w:rPr>
          <w:rFonts w:hint="eastAsia" w:ascii="微软雅黑" w:hAnsi="微软雅黑" w:eastAsia="微软雅黑" w:cs="微软雅黑"/>
          <w:bCs/>
          <w:szCs w:val="21"/>
          <w:lang w:val="en-US" w:eastAsia="zh-CN"/>
        </w:rPr>
        <w:t>首页</w:t>
      </w:r>
      <w:r>
        <w:rPr>
          <w:rFonts w:hint="eastAsia" w:ascii="微软雅黑" w:hAnsi="微软雅黑" w:eastAsia="微软雅黑" w:cs="微软雅黑"/>
          <w:bCs/>
          <w:szCs w:val="21"/>
        </w:rPr>
        <w:t>【工作台】界面，可查看</w:t>
      </w:r>
      <w:r>
        <w:rPr>
          <w:rFonts w:hint="eastAsia" w:ascii="微软雅黑" w:hAnsi="微软雅黑" w:eastAsia="微软雅黑" w:cs="微软雅黑"/>
          <w:bCs/>
          <w:szCs w:val="21"/>
          <w:lang w:val="en-US" w:eastAsia="zh-CN"/>
        </w:rPr>
        <w:t>毕设进度安排。</w:t>
      </w:r>
      <w:r>
        <w:rPr>
          <w:rFonts w:hint="eastAsia" w:ascii="微软雅黑" w:hAnsi="微软雅黑" w:eastAsia="微软雅黑" w:cs="微软雅黑"/>
          <w:b/>
          <w:bCs w:val="0"/>
          <w:color w:val="FF0000"/>
          <w:szCs w:val="21"/>
          <w:lang w:val="en-US" w:eastAsia="zh-CN"/>
        </w:rPr>
        <w:t>请按照顺序在规定时间内完成材料提交与审批。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5273040" cy="2225040"/>
            <wp:effectExtent l="0" t="0" r="3810" b="381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958" w:firstLine="0" w:firstLineChars="0"/>
        <w:textAlignment w:val="auto"/>
        <w:rPr>
          <w:rFonts w:hint="default"/>
          <w:lang w:val="en-US" w:eastAsia="zh-CN"/>
        </w:rPr>
      </w:pPr>
    </w:p>
    <w:p>
      <w:pPr>
        <w:pStyle w:val="3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ind w:left="839" w:hanging="420"/>
        <w:textAlignment w:val="auto"/>
        <w:rPr>
          <w:rFonts w:hint="default" w:ascii="微软雅黑" w:hAnsi="微软雅黑" w:eastAsia="微软雅黑"/>
          <w:lang w:val="en-US" w:eastAsia="zh-CN"/>
        </w:rPr>
      </w:pPr>
      <w:bookmarkStart w:id="11" w:name="_Toc287"/>
      <w:r>
        <w:rPr>
          <w:rFonts w:hint="eastAsia" w:ascii="微软雅黑" w:hAnsi="微软雅黑" w:eastAsia="微软雅黑"/>
          <w:lang w:val="en-US" w:eastAsia="zh-CN"/>
        </w:rPr>
        <w:t>课题</w:t>
      </w:r>
      <w:bookmarkEnd w:id="11"/>
    </w:p>
    <w:p>
      <w:pPr>
        <w:pStyle w:val="15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Chars="0"/>
        <w:textAlignment w:val="auto"/>
        <w:rPr>
          <w:rFonts w:ascii="微软雅黑" w:hAnsi="微软雅黑" w:eastAsia="微软雅黑"/>
          <w:color w:val="auto"/>
        </w:rPr>
      </w:pPr>
      <w:bookmarkStart w:id="12" w:name="_Toc22352"/>
      <w:bookmarkStart w:id="13" w:name="_Toc50129929"/>
      <w:r>
        <w:rPr>
          <w:rFonts w:hint="eastAsia" w:ascii="微软雅黑" w:hAnsi="微软雅黑" w:eastAsia="微软雅黑"/>
          <w:color w:val="auto"/>
          <w:lang w:val="en-US" w:eastAsia="zh-CN"/>
        </w:rPr>
        <w:t>学生在线申报课题：</w:t>
      </w:r>
      <w:r>
        <w:rPr>
          <w:rFonts w:hint="eastAsia" w:ascii="微软雅黑" w:hAnsi="微软雅黑" w:eastAsia="微软雅黑"/>
          <w:color w:val="auto"/>
          <w:lang w:eastAsia="zh-CN"/>
        </w:rPr>
        <w:t>导师</w:t>
      </w:r>
      <w:r>
        <w:rPr>
          <w:rFonts w:hint="eastAsia" w:ascii="微软雅黑" w:hAnsi="微软雅黑" w:eastAsia="微软雅黑"/>
          <w:color w:val="auto"/>
          <w:lang w:val="en-US" w:eastAsia="zh-CN"/>
        </w:rPr>
        <w:t>审批→院系负责人审批</w:t>
      </w:r>
      <w:r>
        <w:rPr>
          <w:rFonts w:hint="eastAsia" w:ascii="微软雅黑" w:hAnsi="微软雅黑" w:eastAsia="微软雅黑"/>
          <w:color w:val="auto"/>
          <w:lang w:eastAsia="zh-CN"/>
        </w:rPr>
        <w:t>后，</w:t>
      </w:r>
      <w:r>
        <w:rPr>
          <w:rFonts w:hint="eastAsia" w:ascii="微软雅黑" w:hAnsi="微软雅黑" w:eastAsia="微软雅黑"/>
          <w:color w:val="auto"/>
          <w:lang w:val="en-US" w:eastAsia="zh-CN"/>
        </w:rPr>
        <w:t>即达成双选；审批不通过重新提交即可。</w:t>
      </w:r>
    </w:p>
    <w:p>
      <w:pPr>
        <w:pStyle w:val="1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</w:pPr>
      <w:r>
        <w:drawing>
          <wp:inline distT="0" distB="0" distL="114300" distR="114300">
            <wp:extent cx="5268595" cy="1546860"/>
            <wp:effectExtent l="0" t="0" r="8255" b="1524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</w:pPr>
      <w:r>
        <w:drawing>
          <wp:inline distT="0" distB="0" distL="114300" distR="114300">
            <wp:extent cx="5269865" cy="3529965"/>
            <wp:effectExtent l="0" t="0" r="6985" b="1333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52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</w:pPr>
      <w:r>
        <w:drawing>
          <wp:inline distT="0" distB="0" distL="114300" distR="114300">
            <wp:extent cx="5261610" cy="2266950"/>
            <wp:effectExtent l="0" t="0" r="15240" b="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2"/>
    <w:bookmarkEnd w:id="13"/>
    <w:p>
      <w:pPr>
        <w:pStyle w:val="3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ind w:left="839" w:hanging="420"/>
        <w:textAlignment w:val="auto"/>
        <w:rPr>
          <w:rFonts w:ascii="微软雅黑" w:hAnsi="微软雅黑" w:eastAsia="微软雅黑"/>
          <w:bCs w:val="0"/>
        </w:rPr>
      </w:pPr>
      <w:bookmarkStart w:id="14" w:name="_Toc6726"/>
      <w:r>
        <w:rPr>
          <w:rFonts w:hint="eastAsia" w:ascii="微软雅黑" w:hAnsi="微软雅黑" w:eastAsia="微软雅黑"/>
          <w:lang w:val="en-US" w:eastAsia="zh-CN"/>
        </w:rPr>
        <w:t>开题报告</w:t>
      </w:r>
      <w:bookmarkEnd w:id="14"/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微软雅黑" w:hAnsi="微软雅黑" w:eastAsia="微软雅黑" w:cs="微软雅黑"/>
          <w:bCs/>
          <w:szCs w:val="21"/>
        </w:rPr>
      </w:pPr>
      <w:r>
        <w:rPr>
          <w:rFonts w:hint="eastAsia" w:ascii="微软雅黑" w:hAnsi="微软雅黑" w:eastAsia="微软雅黑" w:cs="微软雅黑"/>
          <w:b/>
          <w:bCs w:val="0"/>
          <w:color w:val="FF0000"/>
          <w:szCs w:val="21"/>
          <w:lang w:val="en-US" w:eastAsia="zh-CN"/>
        </w:rPr>
        <w:t>学生提交开题报告</w:t>
      </w:r>
      <w:r>
        <w:rPr>
          <w:rFonts w:hint="eastAsia" w:ascii="微软雅黑" w:hAnsi="微软雅黑" w:eastAsia="微软雅黑" w:cs="微软雅黑"/>
          <w:b/>
          <w:bCs w:val="0"/>
          <w:color w:val="FF0000"/>
          <w:szCs w:val="21"/>
        </w:rPr>
        <w:t>，</w:t>
      </w:r>
      <w:r>
        <w:rPr>
          <w:rFonts w:hint="eastAsia" w:ascii="微软雅黑" w:hAnsi="微软雅黑" w:eastAsia="微软雅黑" w:cs="微软雅黑"/>
          <w:bCs/>
          <w:szCs w:val="21"/>
        </w:rPr>
        <w:t>在线</w:t>
      </w:r>
      <w:r>
        <w:rPr>
          <w:rFonts w:hint="eastAsia" w:ascii="微软雅黑" w:hAnsi="微软雅黑" w:eastAsia="微软雅黑" w:cs="微软雅黑"/>
          <w:bCs/>
          <w:szCs w:val="21"/>
          <w:lang w:val="en-US" w:eastAsia="zh-CN"/>
        </w:rPr>
        <w:t>填写内容后提交至导师审批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5268595" cy="2147570"/>
            <wp:effectExtent l="0" t="0" r="8255" b="508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4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textAlignment w:val="auto"/>
        <w:rPr>
          <w:rFonts w:hint="default"/>
          <w:color w:val="FF0000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eastAsia="zh-CN"/>
        </w:rPr>
        <w:t>还未</w:t>
      </w:r>
      <w:r>
        <w:rPr>
          <w:rFonts w:hint="eastAsia"/>
          <w:color w:val="auto"/>
          <w:sz w:val="24"/>
          <w:szCs w:val="32"/>
          <w:lang w:val="en-US" w:eastAsia="zh-CN"/>
        </w:rPr>
        <w:t>开始</w:t>
      </w:r>
      <w:r>
        <w:rPr>
          <w:rFonts w:hint="eastAsia"/>
          <w:color w:val="auto"/>
          <w:sz w:val="24"/>
          <w:szCs w:val="32"/>
          <w:lang w:eastAsia="zh-CN"/>
        </w:rPr>
        <w:t>审批时可以撤回开题报告重新填写；</w:t>
      </w:r>
      <w:r>
        <w:rPr>
          <w:rFonts w:hint="eastAsia"/>
          <w:color w:val="auto"/>
          <w:sz w:val="24"/>
          <w:szCs w:val="32"/>
          <w:lang w:val="en-US" w:eastAsia="zh-CN"/>
        </w:rPr>
        <w:t>审批退回后点击[重新编辑]修改后提交即可；（如遇点击未跳转页面请查询是否为浏览器拦截）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4590415" cy="1729740"/>
            <wp:effectExtent l="0" t="0" r="0" b="0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rcRect l="8436" t="-1604"/>
                    <a:stretch>
                      <a:fillRect/>
                    </a:stretch>
                  </pic:blipFill>
                  <pic:spPr>
                    <a:xfrm>
                      <a:off x="0" y="0"/>
                      <a:ext cx="4590415" cy="172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ind w:left="839" w:hanging="420"/>
        <w:textAlignment w:val="auto"/>
        <w:rPr>
          <w:rFonts w:ascii="微软雅黑" w:hAnsi="微软雅黑" w:eastAsia="微软雅黑"/>
          <w:bCs w:val="0"/>
        </w:rPr>
      </w:pPr>
      <w:bookmarkStart w:id="15" w:name="_Toc4415"/>
      <w:r>
        <w:rPr>
          <w:rFonts w:hint="eastAsia" w:ascii="微软雅黑" w:hAnsi="微软雅黑" w:eastAsia="微软雅黑"/>
          <w:lang w:val="en-US" w:eastAsia="zh-CN"/>
        </w:rPr>
        <w:t>指导记录表</w:t>
      </w:r>
      <w:bookmarkEnd w:id="15"/>
    </w:p>
    <w:p>
      <w:pPr>
        <w:rPr>
          <w:rFonts w:hint="default"/>
          <w:lang w:val="en-US"/>
        </w:rPr>
      </w:pPr>
      <w:r>
        <w:rPr>
          <w:rFonts w:hint="eastAsia" w:ascii="微软雅黑" w:hAnsi="微软雅黑" w:eastAsia="微软雅黑" w:cs="微软雅黑"/>
          <w:bCs/>
          <w:szCs w:val="21"/>
          <w:lang w:val="en-US" w:eastAsia="zh-CN"/>
        </w:rPr>
        <w:t>点击首页【工作台】-任务进度-指导记录表-在线填写并提交至导师审批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4350385" cy="3008630"/>
            <wp:effectExtent l="0" t="0" r="12065" b="1270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50385" cy="300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839" w:hanging="420"/>
        <w:textAlignment w:val="auto"/>
        <w:rPr>
          <w:rFonts w:hint="default" w:ascii="微软雅黑" w:hAnsi="微软雅黑" w:eastAsia="微软雅黑"/>
          <w:bCs w:val="0"/>
          <w:lang w:val="en-US"/>
        </w:rPr>
      </w:pPr>
      <w:bookmarkStart w:id="16" w:name="_Toc10104"/>
      <w:r>
        <w:rPr>
          <w:rFonts w:hint="eastAsia" w:ascii="微软雅黑" w:hAnsi="微软雅黑" w:eastAsia="微软雅黑"/>
          <w:lang w:val="en-US" w:eastAsia="zh-CN"/>
        </w:rPr>
        <w:t>修改课题/开题报告</w:t>
      </w:r>
      <w:bookmarkEnd w:id="16"/>
    </w:p>
    <w:p>
      <w:pPr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点击左侧菜单[申请修改]，选择需修改的课题或过程文档。填写修改理由后提交至导师审批；请注意：课题一旦有修改，请及时在此处提交申请更新。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86680" cy="2047875"/>
            <wp:effectExtent l="0" t="0" r="13970" b="9525"/>
            <wp:docPr id="15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8668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</w:p>
    <w:p>
      <w:pPr>
        <w:pStyle w:val="3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ind w:left="839" w:hanging="420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17" w:name="_Toc50129932"/>
      <w:bookmarkStart w:id="18" w:name="_Toc30125"/>
      <w:bookmarkStart w:id="19" w:name="_Toc27659"/>
      <w:r>
        <w:rPr>
          <w:rFonts w:hint="eastAsia" w:ascii="微软雅黑" w:hAnsi="微软雅黑" w:eastAsia="微软雅黑"/>
          <w:lang w:val="en-US" w:eastAsia="zh-CN"/>
        </w:rPr>
        <w:t>答辩前论文管理</w:t>
      </w:r>
      <w:bookmarkEnd w:id="17"/>
      <w:bookmarkEnd w:id="18"/>
      <w:bookmarkEnd w:id="19"/>
    </w:p>
    <w:p>
      <w:pPr>
        <w:pStyle w:val="15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提交注意事项</w:t>
      </w:r>
    </w:p>
    <w:p>
      <w:pPr>
        <w:pStyle w:val="10"/>
        <w:keepNext w:val="0"/>
        <w:keepLines w:val="0"/>
        <w:pageBreakBefore w:val="0"/>
        <w:numPr>
          <w:ilvl w:val="2"/>
          <w:numId w:val="8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839" w:leftChars="0" w:firstLine="0" w:firstLineChars="0"/>
        <w:textAlignment w:val="auto"/>
        <w:rPr>
          <w:kern w:val="2"/>
        </w:rPr>
      </w:pPr>
      <w:r>
        <w:rPr>
          <w:rFonts w:hint="eastAsia"/>
          <w:kern w:val="2"/>
        </w:rPr>
        <w:t>支持上传doc、docx格式文档；学校要求对论文进行格式检测，</w:t>
      </w:r>
      <w:r>
        <w:rPr>
          <w:rFonts w:hint="eastAsia"/>
          <w:kern w:val="2"/>
          <w:lang w:val="en-US" w:eastAsia="zh-CN"/>
        </w:rPr>
        <w:t>建议</w:t>
      </w:r>
      <w:r>
        <w:rPr>
          <w:rFonts w:hint="eastAsia"/>
          <w:kern w:val="2"/>
        </w:rPr>
        <w:t>格式为docx。</w:t>
      </w:r>
    </w:p>
    <w:p>
      <w:pPr>
        <w:pStyle w:val="10"/>
        <w:keepNext w:val="0"/>
        <w:keepLines w:val="0"/>
        <w:pageBreakBefore w:val="0"/>
        <w:numPr>
          <w:ilvl w:val="2"/>
          <w:numId w:val="8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839" w:leftChars="0" w:firstLine="0" w:firstLineChars="0"/>
        <w:textAlignment w:val="auto"/>
        <w:rPr>
          <w:kern w:val="2"/>
        </w:rPr>
      </w:pPr>
      <w:r>
        <w:rPr>
          <w:rFonts w:hint="eastAsia"/>
          <w:kern w:val="2"/>
        </w:rPr>
        <w:t>请不要强制修改文档的后缀名（如将.wps的文件强制重命名为.doc或.docx的文件），因为可能导致文档解析失败，您可以打开文档通过另存为的方式修改格式；</w:t>
      </w:r>
    </w:p>
    <w:p>
      <w:pPr>
        <w:pStyle w:val="10"/>
        <w:keepNext w:val="0"/>
        <w:keepLines w:val="0"/>
        <w:pageBreakBefore w:val="0"/>
        <w:numPr>
          <w:ilvl w:val="2"/>
          <w:numId w:val="8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839" w:leftChars="0" w:firstLine="0" w:firstLineChars="0"/>
        <w:textAlignment w:val="auto"/>
        <w:rPr>
          <w:kern w:val="2"/>
        </w:rPr>
      </w:pPr>
      <w:r>
        <w:rPr>
          <w:rFonts w:hint="eastAsia"/>
          <w:kern w:val="2"/>
        </w:rPr>
        <w:t>最大支持上传30M以内的文档，如超过该大小，请压缩文档内的图片等内容，压缩方法可参考系统页面帮助中心；</w:t>
      </w:r>
    </w:p>
    <w:p>
      <w:pPr>
        <w:pStyle w:val="10"/>
        <w:keepNext w:val="0"/>
        <w:keepLines w:val="0"/>
        <w:pageBreakBefore w:val="0"/>
        <w:numPr>
          <w:ilvl w:val="2"/>
          <w:numId w:val="8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839" w:leftChars="0" w:firstLine="0" w:firstLineChars="0"/>
        <w:textAlignment w:val="auto"/>
        <w:rPr>
          <w:kern w:val="2"/>
        </w:rPr>
      </w:pPr>
      <w:r>
        <w:rPr>
          <w:kern w:val="2"/>
        </w:rPr>
        <w:t>因为系统具备</w:t>
      </w:r>
      <w:r>
        <w:rPr>
          <w:color w:val="FF0000"/>
          <w:kern w:val="2"/>
        </w:rPr>
        <w:t>应届互抄检测</w:t>
      </w:r>
      <w:r>
        <w:rPr>
          <w:kern w:val="2"/>
        </w:rPr>
        <w:t>功能，所以请不要</w:t>
      </w:r>
      <w:r>
        <w:rPr>
          <w:rFonts w:hint="eastAsia"/>
          <w:kern w:val="2"/>
          <w:lang w:val="en-US" w:eastAsia="zh-CN"/>
        </w:rPr>
        <w:t>在本人账户</w:t>
      </w:r>
      <w:r>
        <w:rPr>
          <w:color w:val="FF0000"/>
          <w:kern w:val="2"/>
        </w:rPr>
        <w:t>替他人</w:t>
      </w:r>
      <w:r>
        <w:rPr>
          <w:kern w:val="2"/>
        </w:rPr>
        <w:t>上传论文文档检测，否则会导致本人论文与他人论文检测到相似;</w:t>
      </w:r>
    </w:p>
    <w:p>
      <w:pPr>
        <w:pStyle w:val="10"/>
        <w:keepNext w:val="0"/>
        <w:keepLines w:val="0"/>
        <w:pageBreakBefore w:val="0"/>
        <w:numPr>
          <w:ilvl w:val="2"/>
          <w:numId w:val="8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839" w:leftChars="0" w:firstLine="0" w:firstLineChars="0"/>
        <w:textAlignment w:val="auto"/>
        <w:rPr>
          <w:kern w:val="2"/>
        </w:rPr>
      </w:pPr>
      <w:r>
        <w:rPr>
          <w:kern w:val="2"/>
        </w:rPr>
        <w:t>请不要上传已</w:t>
      </w:r>
      <w:r>
        <w:rPr>
          <w:color w:val="FF0000"/>
          <w:kern w:val="2"/>
        </w:rPr>
        <w:t>设置密码保护或限制编辑</w:t>
      </w:r>
      <w:r>
        <w:rPr>
          <w:kern w:val="2"/>
        </w:rPr>
        <w:t>的文档，否则系统会因没有密码或权限导致读取失败，影响正常检测;</w:t>
      </w:r>
    </w:p>
    <w:p>
      <w:pPr>
        <w:pStyle w:val="10"/>
        <w:keepNext w:val="0"/>
        <w:keepLines w:val="0"/>
        <w:pageBreakBefore w:val="0"/>
        <w:numPr>
          <w:ilvl w:val="2"/>
          <w:numId w:val="8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839" w:leftChars="0" w:firstLine="0" w:firstLineChars="0"/>
        <w:textAlignment w:val="auto"/>
        <w:rPr>
          <w:color w:val="auto"/>
          <w:kern w:val="2"/>
        </w:rPr>
      </w:pPr>
      <w:r>
        <w:rPr>
          <w:rFonts w:hint="eastAsia"/>
          <w:color w:val="auto"/>
          <w:kern w:val="2"/>
          <w:lang w:val="en-US" w:eastAsia="zh-CN"/>
        </w:rPr>
        <w:t>使用分配次数提交检测，默认学校可见。使用自费检测，默认仅本人账户可见，也可在检测结果出来后选择需提交的记录手动改为导师可见。</w:t>
      </w:r>
    </w:p>
    <w:p>
      <w:pPr>
        <w:pStyle w:val="10"/>
        <w:keepNext w:val="0"/>
        <w:keepLines w:val="0"/>
        <w:pageBreakBefore w:val="0"/>
        <w:numPr>
          <w:ilvl w:val="2"/>
          <w:numId w:val="8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839" w:leftChars="0" w:firstLine="0" w:firstLineChars="0"/>
        <w:textAlignment w:val="auto"/>
        <w:rPr>
          <w:b/>
          <w:bCs/>
          <w:color w:val="FF0000"/>
          <w:kern w:val="2"/>
        </w:rPr>
      </w:pPr>
      <w:r>
        <w:rPr>
          <w:rFonts w:hint="eastAsia"/>
          <w:b/>
          <w:bCs/>
          <w:color w:val="FF0000"/>
          <w:kern w:val="2"/>
          <w:lang w:val="en-US" w:eastAsia="zh-CN"/>
        </w:rPr>
        <w:t>导师端评阅学生最新一次论文提交记录。在导师给出评阅结果前，请勿重复提交论文，否则将会覆盖为最新一次提交内容。【重要！】</w:t>
      </w:r>
    </w:p>
    <w:p>
      <w:pPr>
        <w:pStyle w:val="10"/>
        <w:keepNext w:val="0"/>
        <w:keepLines w:val="0"/>
        <w:pageBreakBefore w:val="0"/>
        <w:numPr>
          <w:ilvl w:val="2"/>
          <w:numId w:val="8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839" w:leftChars="0" w:firstLine="0" w:firstLineChars="0"/>
        <w:textAlignment w:val="auto"/>
        <w:rPr>
          <w:b/>
          <w:bCs/>
          <w:color w:val="auto"/>
          <w:kern w:val="2"/>
        </w:rPr>
      </w:pPr>
      <w:r>
        <w:rPr>
          <w:rFonts w:hint="eastAsia"/>
          <w:b/>
          <w:bCs/>
          <w:color w:val="auto"/>
          <w:kern w:val="2"/>
        </w:rPr>
        <w:t>格式错误数量不会限制导师定稿评分，以导师要求为准。系统检测结果提供参考，辅助师生完成论文写作和指导。</w:t>
      </w:r>
    </w:p>
    <w:p>
      <w:pPr>
        <w:pStyle w:val="15"/>
        <w:keepNext w:val="0"/>
        <w:keepLines w:val="0"/>
        <w:pageBreakBefore w:val="0"/>
        <w:numPr>
          <w:ilvl w:val="2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839" w:leftChars="0" w:firstLine="0" w:firstLineChars="0"/>
        <w:textAlignment w:val="auto"/>
        <w:rPr>
          <w:rFonts w:hint="default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导师定稿后若因格式，标点符号等微调，建议不要退回待答辩后一并修改上传终稿。避免已定稿再次检测。</w:t>
      </w:r>
    </w:p>
    <w:p>
      <w:pPr>
        <w:pStyle w:val="15"/>
        <w:keepNext w:val="0"/>
        <w:keepLines w:val="0"/>
        <w:pageBreakBefore w:val="0"/>
        <w:numPr>
          <w:ilvl w:val="2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839" w:leftChars="0" w:firstLine="0" w:firstLineChars="0"/>
        <w:textAlignment w:val="auto"/>
        <w:rPr>
          <w:rFonts w:hint="default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格式主体完整：即送检文档需包含目录、摘要、参考文献、致谢等；必备主体可见格式检测标</w:t>
      </w:r>
      <w:r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lang w:val="en-US" w:eastAsia="zh-CN" w:bidi="ar-SA"/>
        </w:rPr>
        <w:t>*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处；若缺失请检查格式设置是否符合要求。</w:t>
      </w:r>
    </w:p>
    <w:p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839" w:leftChars="0"/>
        <w:textAlignment w:val="auto"/>
        <w:rPr>
          <w:rFonts w:hint="default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</w:pP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提交答辩前论文</w:t>
      </w: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Chars="0"/>
        <w:textAlignment w:val="auto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提交论文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给导师</w:t>
      </w:r>
      <w:r>
        <w:rPr>
          <w:rFonts w:hint="eastAsia" w:ascii="微软雅黑" w:hAnsi="微软雅黑" w:eastAsia="微软雅黑" w:cs="微软雅黑"/>
          <w:szCs w:val="21"/>
        </w:rPr>
        <w:t>与查看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检测/</w:t>
      </w:r>
      <w:r>
        <w:rPr>
          <w:rFonts w:hint="eastAsia" w:ascii="微软雅黑" w:hAnsi="微软雅黑" w:eastAsia="微软雅黑" w:cs="微软雅黑"/>
          <w:szCs w:val="21"/>
        </w:rPr>
        <w:t>评阅</w:t>
      </w:r>
      <w:r>
        <w:rPr>
          <w:rFonts w:hint="eastAsia" w:ascii="微软雅黑" w:hAnsi="微软雅黑" w:eastAsia="微软雅黑" w:cs="微软雅黑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初稿、过程稿、答辩前定稿均在【答辩前论文】菜单下提交；</w:t>
      </w: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0" w:leftChars="0"/>
        <w:textAlignment w:val="auto"/>
        <w:rPr>
          <w:rFonts w:hint="default" w:ascii="微软雅黑" w:hAnsi="微软雅黑" w:eastAsia="微软雅黑" w:cs="微软雅黑"/>
          <w:szCs w:val="21"/>
          <w:lang w:val="en-US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Cs w:val="21"/>
          <w:lang w:val="en-US" w:eastAsia="zh-CN"/>
        </w:rPr>
        <w:t>注意：提交后在导师给出评阅结果前请不要重复提交，否则会覆盖为最新一次上传的记录；答辩前定稿论文检测结果符合要求，指导教师即可评分；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4802505" cy="2016125"/>
            <wp:effectExtent l="0" t="0" r="17145" b="3175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02505" cy="201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858385" cy="2284730"/>
            <wp:effectExtent l="0" t="0" r="18415" b="127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58385" cy="228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699000" cy="2043430"/>
            <wp:effectExtent l="0" t="0" r="6350" b="13970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204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ind w:left="839" w:hanging="420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20" w:name="_Toc20639"/>
      <w:bookmarkStart w:id="21" w:name="_Toc24205"/>
      <w:r>
        <w:rPr>
          <w:rFonts w:hint="eastAsia" w:ascii="微软雅黑" w:hAnsi="微软雅黑" w:eastAsia="微软雅黑"/>
          <w:lang w:val="en-US" w:eastAsia="zh-CN"/>
        </w:rPr>
        <w:t>答辩后终稿上传</w:t>
      </w:r>
      <w:bookmarkEnd w:id="20"/>
      <w:bookmarkEnd w:id="21"/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20" w:leftChars="0" w:hanging="42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学生点击首页【工作台】-任务进度-【答辩后终稿】-查看详情进入，或通过点击左侧菜单【答辩后终稿】—点击“提交终稿”提交。</w:t>
      </w:r>
    </w:p>
    <w:p>
      <w:pPr>
        <w:pStyle w:val="11"/>
        <w:ind w:left="0" w:leftChars="0" w:firstLine="0" w:firstLineChars="0"/>
        <w:rPr>
          <w:rFonts w:hint="default" w:eastAsiaTheme="minorEastAsia"/>
          <w:b/>
          <w:bCs/>
          <w:color w:val="FF0000"/>
          <w:sz w:val="22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2"/>
          <w:szCs w:val="28"/>
          <w:lang w:val="en-US" w:eastAsia="zh-CN"/>
        </w:rPr>
        <w:t>终稿上传一份word版本、一份PDF版本；（注意：PDF可使用系统自动转存版本也可自行转格式后上传）</w:t>
      </w:r>
      <w:bookmarkStart w:id="29" w:name="_GoBack"/>
      <w:bookmarkEnd w:id="29"/>
    </w:p>
    <w:p>
      <w:pPr>
        <w:pStyle w:val="11"/>
        <w:ind w:left="0" w:leftChars="0" w:firstLine="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4636135" cy="2247900"/>
            <wp:effectExtent l="0" t="0" r="12065" b="0"/>
            <wp:docPr id="4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5"/>
                    <pic:cNvPicPr>
                      <a:picLocks noChangeAspect="1"/>
                    </pic:cNvPicPr>
                  </pic:nvPicPr>
                  <pic:blipFill>
                    <a:blip r:embed="rId21"/>
                    <a:srcRect t="5803"/>
                    <a:stretch>
                      <a:fillRect/>
                    </a:stretch>
                  </pic:blipFill>
                  <pic:spPr>
                    <a:xfrm>
                      <a:off x="0" y="0"/>
                      <a:ext cx="463613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ind w:left="0" w:leftChars="0" w:firstLine="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4073525" cy="3775075"/>
            <wp:effectExtent l="0" t="0" r="3175" b="158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73525" cy="377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auto"/>
        <w:ind w:left="420" w:hanging="420"/>
        <w:textAlignment w:val="auto"/>
        <w:rPr>
          <w:rFonts w:ascii="微软雅黑" w:hAnsi="微软雅黑" w:eastAsia="微软雅黑"/>
        </w:rPr>
      </w:pPr>
      <w:bookmarkStart w:id="22" w:name="_Toc23772"/>
      <w:bookmarkStart w:id="23" w:name="_Toc1159"/>
      <w:bookmarkStart w:id="24" w:name="_Toc58254908"/>
      <w:bookmarkStart w:id="25" w:name="_Hlk58252896"/>
      <w:r>
        <w:rPr>
          <w:rFonts w:hint="eastAsia" w:ascii="微软雅黑" w:hAnsi="微软雅黑" w:eastAsia="微软雅黑"/>
        </w:rPr>
        <w:t>学年归档</w:t>
      </w:r>
      <w:bookmarkEnd w:id="22"/>
      <w:bookmarkEnd w:id="23"/>
      <w:bookmarkEnd w:id="24"/>
    </w:p>
    <w:p>
      <w:pPr>
        <w:numPr>
          <w:ilvl w:val="0"/>
          <w:numId w:val="11"/>
        </w:numPr>
        <w:ind w:left="420" w:leftChars="0" w:hanging="420" w:firstLineChars="0"/>
        <w:rPr>
          <w:rFonts w:hint="default" w:eastAsia="微软雅黑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32"/>
          <w:lang w:val="en-US" w:eastAsia="zh-CN"/>
        </w:rPr>
        <w:t>工作台可下载毕设过程材料</w:t>
      </w:r>
    </w:p>
    <w:bookmarkEnd w:id="25"/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5267325" cy="857885"/>
            <wp:effectExtent l="0" t="0" r="9525" b="18415"/>
            <wp:docPr id="1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5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auto"/>
        <w:ind w:left="420" w:hanging="420"/>
        <w:textAlignment w:val="auto"/>
        <w:rPr>
          <w:rFonts w:ascii="微软雅黑" w:hAnsi="微软雅黑" w:eastAsia="微软雅黑"/>
        </w:rPr>
      </w:pPr>
      <w:bookmarkStart w:id="26" w:name="_Toc8066"/>
      <w:r>
        <w:rPr>
          <w:rFonts w:hint="eastAsia" w:ascii="微软雅黑" w:hAnsi="微软雅黑" w:eastAsia="微软雅黑"/>
          <w:lang w:val="en-US" w:eastAsia="zh-CN"/>
        </w:rPr>
        <w:t>个人信息</w:t>
      </w:r>
      <w:bookmarkEnd w:id="26"/>
    </w:p>
    <w:p>
      <w:pPr>
        <w:pStyle w:val="3"/>
        <w:pageBreakBefore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</w:pPr>
      <w:bookmarkStart w:id="27" w:name="_Toc22410"/>
      <w:bookmarkStart w:id="28" w:name="_Toc11724"/>
      <w:r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  <w:t>小格助手/上传电子签名/修改密码/关联微信/查看次数情况/咨询在线客服等</w:t>
      </w:r>
      <w:bookmarkEnd w:id="27"/>
      <w:bookmarkEnd w:id="28"/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4150" cy="2384425"/>
            <wp:effectExtent l="0" t="0" r="12700" b="1587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38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NumType w:fmt="decimal" w:chapStyle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drawing>
        <wp:inline distT="0" distB="0" distL="114300" distR="114300">
          <wp:extent cx="864870" cy="370840"/>
          <wp:effectExtent l="0" t="0" r="0" b="0"/>
          <wp:docPr id="1" name="图片 1" descr="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2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64870" cy="370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        </w:t>
    </w:r>
    <w:r>
      <w:rPr>
        <w:rFonts w:hint="eastAsia" w:eastAsiaTheme="minorEastAsia"/>
        <w:lang w:eastAsia="zh-CN"/>
      </w:rPr>
      <w:drawing>
        <wp:inline distT="0" distB="0" distL="114300" distR="114300">
          <wp:extent cx="852170" cy="363855"/>
          <wp:effectExtent l="0" t="0" r="5080" b="0"/>
          <wp:docPr id="12" name="图片 12" descr="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11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52170" cy="363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F82068"/>
    <w:multiLevelType w:val="multilevel"/>
    <w:tmpl w:val="ACF8206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1">
    <w:nsid w:val="ADFBD852"/>
    <w:multiLevelType w:val="singleLevel"/>
    <w:tmpl w:val="ADFBD85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AE6861D3"/>
    <w:multiLevelType w:val="singleLevel"/>
    <w:tmpl w:val="AE6861D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EBE81F38"/>
    <w:multiLevelType w:val="singleLevel"/>
    <w:tmpl w:val="EBE81F3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073A5E27"/>
    <w:multiLevelType w:val="multilevel"/>
    <w:tmpl w:val="073A5E27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06771A2"/>
    <w:multiLevelType w:val="multilevel"/>
    <w:tmpl w:val="106771A2"/>
    <w:lvl w:ilvl="0" w:tentative="0">
      <w:start w:val="1"/>
      <w:numFmt w:val="decimal"/>
      <w:lvlText w:val="%1)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135161F9"/>
    <w:multiLevelType w:val="singleLevel"/>
    <w:tmpl w:val="135161F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22887CDC"/>
    <w:multiLevelType w:val="multilevel"/>
    <w:tmpl w:val="22887CDC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decimal"/>
      <w:lvlText w:val="%2.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2033B9D"/>
    <w:multiLevelType w:val="multilevel"/>
    <w:tmpl w:val="42033B9D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decimal"/>
      <w:lvlText w:val="%2)"/>
      <w:lvlJc w:val="left"/>
      <w:pPr>
        <w:ind w:left="1260" w:hanging="420"/>
      </w:pPr>
    </w:lvl>
    <w:lvl w:ilvl="2" w:tentative="0">
      <w:start w:val="1"/>
      <w:numFmt w:val="decimal"/>
      <w:lvlText w:val="%3)"/>
      <w:lvlJc w:val="left"/>
      <w:pPr>
        <w:ind w:left="162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4FAFB31A"/>
    <w:multiLevelType w:val="singleLevel"/>
    <w:tmpl w:val="4FAFB31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0">
    <w:nsid w:val="629B4040"/>
    <w:multiLevelType w:val="singleLevel"/>
    <w:tmpl w:val="629B404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1">
    <w:nsid w:val="7AD03FD2"/>
    <w:multiLevelType w:val="multilevel"/>
    <w:tmpl w:val="7AD03FD2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11"/>
  </w:num>
  <w:num w:numId="5">
    <w:abstractNumId w:val="3"/>
  </w:num>
  <w:num w:numId="6">
    <w:abstractNumId w:val="1"/>
  </w:num>
  <w:num w:numId="7">
    <w:abstractNumId w:val="9"/>
  </w:num>
  <w:num w:numId="8">
    <w:abstractNumId w:val="0"/>
  </w:num>
  <w:num w:numId="9">
    <w:abstractNumId w:val="5"/>
  </w:num>
  <w:num w:numId="10">
    <w:abstractNumId w:val="10"/>
  </w:num>
  <w:num w:numId="11">
    <w:abstractNumId w:val="6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ODdhZjA5NjE3ZTBlOGQ1NzFhYzRhODc4NDY0MjQifQ=="/>
  </w:docVars>
  <w:rsids>
    <w:rsidRoot w:val="7F927A7C"/>
    <w:rsid w:val="016D4CCD"/>
    <w:rsid w:val="0AB91267"/>
    <w:rsid w:val="0C0A3556"/>
    <w:rsid w:val="0ECE5049"/>
    <w:rsid w:val="0F0471FE"/>
    <w:rsid w:val="1A172804"/>
    <w:rsid w:val="1A3E7564"/>
    <w:rsid w:val="1B682402"/>
    <w:rsid w:val="1E753099"/>
    <w:rsid w:val="1EE44415"/>
    <w:rsid w:val="1FB07B18"/>
    <w:rsid w:val="20B46D04"/>
    <w:rsid w:val="20D86F49"/>
    <w:rsid w:val="23F8626D"/>
    <w:rsid w:val="24BD5C3F"/>
    <w:rsid w:val="24FC7E99"/>
    <w:rsid w:val="290A2FA2"/>
    <w:rsid w:val="306E1559"/>
    <w:rsid w:val="34535B19"/>
    <w:rsid w:val="35105D5B"/>
    <w:rsid w:val="37274060"/>
    <w:rsid w:val="39A92092"/>
    <w:rsid w:val="3C574020"/>
    <w:rsid w:val="423544BC"/>
    <w:rsid w:val="44AB4603"/>
    <w:rsid w:val="47793399"/>
    <w:rsid w:val="4CA26800"/>
    <w:rsid w:val="4DAD6159"/>
    <w:rsid w:val="4ED01DEB"/>
    <w:rsid w:val="5A14255C"/>
    <w:rsid w:val="5ADC4BC4"/>
    <w:rsid w:val="5B1D0E13"/>
    <w:rsid w:val="5B667984"/>
    <w:rsid w:val="5D866F60"/>
    <w:rsid w:val="5DE13619"/>
    <w:rsid w:val="637C5F97"/>
    <w:rsid w:val="64B60E57"/>
    <w:rsid w:val="65DF37BF"/>
    <w:rsid w:val="687C07E7"/>
    <w:rsid w:val="6A0D6276"/>
    <w:rsid w:val="6A647785"/>
    <w:rsid w:val="6B8A17E1"/>
    <w:rsid w:val="6D062D75"/>
    <w:rsid w:val="6DFB285C"/>
    <w:rsid w:val="6DFB3F5C"/>
    <w:rsid w:val="6EE3196B"/>
    <w:rsid w:val="6FB009DF"/>
    <w:rsid w:val="70E66291"/>
    <w:rsid w:val="7225191D"/>
    <w:rsid w:val="72824C4C"/>
    <w:rsid w:val="72C2329A"/>
    <w:rsid w:val="72D93870"/>
    <w:rsid w:val="73D24F18"/>
    <w:rsid w:val="77774ABF"/>
    <w:rsid w:val="779532B8"/>
    <w:rsid w:val="796934C9"/>
    <w:rsid w:val="7A4F1BBD"/>
    <w:rsid w:val="7E397331"/>
    <w:rsid w:val="7F5C6600"/>
    <w:rsid w:val="7F927A7C"/>
    <w:rsid w:val="7FB6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next w:val="5"/>
    <w:qFormat/>
    <w:uiPriority w:val="0"/>
    <w:pPr>
      <w:ind w:left="420"/>
    </w:p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toc 2"/>
    <w:basedOn w:val="1"/>
    <w:next w:val="1"/>
    <w:qFormat/>
    <w:uiPriority w:val="0"/>
    <w:pPr>
      <w:ind w:left="420" w:leftChars="200"/>
    </w:p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Body Text First Indent 2"/>
    <w:basedOn w:val="4"/>
    <w:qFormat/>
    <w:uiPriority w:val="0"/>
    <w:pPr>
      <w:ind w:firstLine="420" w:firstLineChars="200"/>
    </w:pPr>
  </w:style>
  <w:style w:type="character" w:styleId="14">
    <w:name w:val="Hyperlink"/>
    <w:basedOn w:val="13"/>
    <w:unhideWhenUsed/>
    <w:qFormat/>
    <w:uiPriority w:val="99"/>
    <w:rPr>
      <w:color w:val="0000FF"/>
      <w:u w:val="single"/>
    </w:rPr>
  </w:style>
  <w:style w:type="paragraph" w:styleId="15">
    <w:name w:val="List Paragraph"/>
    <w:basedOn w:val="1"/>
    <w:qFormat/>
    <w:uiPriority w:val="34"/>
    <w:pPr>
      <w:ind w:firstLine="0" w:firstLineChars="0"/>
    </w:pPr>
    <w:rPr>
      <w:rFonts w:asciiTheme="minorAscii" w:hAnsiTheme="minorAscii"/>
    </w:rPr>
  </w:style>
  <w:style w:type="paragraph" w:customStyle="1" w:styleId="16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7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8">
    <w:name w:val="标题 1 Char"/>
    <w:link w:val="2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1132</Words>
  <Characters>1189</Characters>
  <Lines>0</Lines>
  <Paragraphs>0</Paragraphs>
  <TotalTime>15</TotalTime>
  <ScaleCrop>false</ScaleCrop>
  <LinksUpToDate>false</LinksUpToDate>
  <CharactersWithSpaces>1241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2021-10-14T07:06:00Z</dcterms:created>
  <dc:creator>Administrator</dc:creator>
  <cp:lastModifiedBy>WT_L</cp:lastModifiedBy>
  <dcterms:modified xsi:type="dcterms:W3CDTF">2023-11-03T01:10:53Z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F2AA8A78F3AE4E2F96EBFC43E7B29A03_13</vt:lpwstr>
  </property>
</Properties>
</file>